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巴西主权债务危机对我国涉巴贸易投资的影响</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根据巴西媒体报道，当地时间2021年1月5日，巴西总统雅伊尔·博索纳罗宣布巴西政府已经破产，同时表示自己已经无能为力。据相关资料，由于疫情的影响，巴西经济开始出现危机，并且一直处于不断加剧的趋势。早于2020年3月，巴西经济部长便宣布了一项总额达到7,500亿雷亚尔（折合人民币9,000亿元）的经济刺激计划，用于社会、失业、医疗等各方面补助。但是这种持续的支出压力导致巴西的公共债务负担沉重，根据估测,2020年巴西广义的政府债务负担将从2019年占GDP的75.8％增加到2020年占GDP的近95％。2021年巴西政府需要偿还1.1万亿雷亚尔，约占2021年预期GDP的15%</w:t>
      </w:r>
      <w:r>
        <w:rPr>
          <w:rStyle w:val="7"/>
          <w:rFonts w:hint="eastAsia" w:ascii="仿宋_GB2312" w:hAnsi="仿宋_GB2312" w:eastAsia="仿宋_GB2312" w:cs="仿宋_GB2312"/>
          <w:sz w:val="32"/>
          <w:szCs w:val="32"/>
          <w:lang w:val="en-US" w:eastAsia="zh-CN"/>
        </w:rPr>
        <w:footnoteReference w:id="0"/>
      </w:r>
      <w:r>
        <w:rPr>
          <w:rFonts w:hint="eastAsia" w:ascii="仿宋_GB2312" w:hAnsi="仿宋_GB2312" w:eastAsia="仿宋_GB2312" w:cs="仿宋_GB2312"/>
          <w:sz w:val="32"/>
          <w:szCs w:val="32"/>
          <w:lang w:val="en-US" w:eastAsia="zh-CN"/>
        </w:rPr>
        <w:t>，达到令人窒息的水平。另一方面，巴西的经济发展却举步维艰，最新的国际货币基金组织报告预测，2020年巴西GDP将萎缩约6%</w:t>
      </w:r>
      <w:r>
        <w:rPr>
          <w:rStyle w:val="7"/>
          <w:rFonts w:hint="eastAsia" w:ascii="仿宋_GB2312" w:hAnsi="仿宋_GB2312" w:eastAsia="仿宋_GB2312" w:cs="仿宋_GB2312"/>
          <w:sz w:val="32"/>
          <w:szCs w:val="32"/>
          <w:lang w:val="en-US" w:eastAsia="zh-CN"/>
        </w:rPr>
        <w:footnoteReference w:id="1"/>
      </w:r>
      <w:r>
        <w:rPr>
          <w:rFonts w:hint="eastAsia" w:ascii="仿宋_GB2312" w:hAnsi="仿宋_GB2312" w:eastAsia="仿宋_GB2312" w:cs="仿宋_GB2312"/>
          <w:sz w:val="32"/>
          <w:szCs w:val="32"/>
          <w:lang w:val="en-US" w:eastAsia="zh-CN"/>
        </w:rPr>
        <w:t>。舆论普遍认为，巴西已经陷入严重的债务困境与经济危机，濒临崩溃。在这种特殊的国家破产背景下，中国的对巴贸易与投资将受到影响以及将面临的风险值得我们的关注。</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一、国家破产的概念</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提到“破产”，人们通常将该词与企业相联系。就我国而言，根据《企业破产法》的规定，企业破产是指当企业出现破产原因后由申请人依法申请法院进行债权债务清理、资产处置等事宜并宣告破产的司法程序，破产程序结束便标志着该企业的消亡。如果该企业仍有复苏的希望，则可以在法院的监督之下进行重整或和解，从而摆脱困境、获得新生。可以说企业破产属于国内法范畴，是一个国家内部市场经济发展与调节的产物。</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反观国家破产，由于其涉及的主体、破产原因等方面的特殊性而使其与企业破产存在根本区别。从概念上说，国家破产又可称为“主权债务危机”或“主权信用危机”，指的是由于主权国家在某一特定时期因流动性问题，而不能清偿对外信用负债或严重资不抵债的情况。主权国家债务危机的历史最早可以追溯至19世纪部分美洲国家债券违约，但是长期以来一直属于偶发情况。凭借着对于国家内部税收权力的掌控，以主权国家信用为基础的债务（包括债券及其他金融工具）因具有相对完备的偿债来源和较低的风险，因而普遍受到了国内外市场的青睐。但是在2008年美国金融风暴的骨牌效应以及2019年席卷全球的新冠疫情的冲击的背景下，近年中传出某些国家破产的情形越加频繁，主权债务危机以及主权信用危机的问题愈发成为人们关注的焦点。</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640" w:firstLineChars="20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国家破产的特点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相较于企业破产，国家破产具有如下显著的特点：</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主体的特殊性</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对于企业破产来说，如果一家企业已经丧失了持续经营能力，那么及时的退出市场有利于社会资源的合理配置与产业结构的调整。在企业的破产程序中，由法院指定的管理人将在债权人的监督下对企业进行接管，决定企业经营事务、清理债务债务并处置资产以有序清偿。但是在国家破产情形下，由于国家主权原则的存在，债务国既无法清算消亡，债权人亦无权干涉债务国行使内政，更不可能有其他方来接管债务国政府。从这个意义上说，国家破产是拿国家与企业相类比的说法，国家实际上不会像企业一样破产</w:t>
      </w:r>
      <w:r>
        <w:rPr>
          <w:rStyle w:val="7"/>
          <w:rFonts w:hint="eastAsia" w:ascii="仿宋_GB2312" w:hAnsi="仿宋_GB2312" w:eastAsia="仿宋_GB2312" w:cs="仿宋_GB2312"/>
          <w:sz w:val="32"/>
          <w:szCs w:val="32"/>
          <w:lang w:val="en-US" w:eastAsia="zh-CN"/>
        </w:rPr>
        <w:footnoteReference w:id="2"/>
      </w:r>
      <w:r>
        <w:rPr>
          <w:rFonts w:hint="eastAsia" w:ascii="仿宋_GB2312" w:hAnsi="仿宋_GB2312" w:eastAsia="仿宋_GB2312" w:cs="仿宋_GB2312"/>
          <w:sz w:val="32"/>
          <w:szCs w:val="32"/>
          <w:lang w:val="en-US" w:eastAsia="zh-CN"/>
        </w:rPr>
        <w:t>。换言之，巴西政府虽然宣称自己破产，但是并不存在着巴西从国际政治版图上消失的可能性，国家破产更加贴合于形容某个主权国家在一段特定期间内存在的严重的经济危机。</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破产保护的特殊性</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与企业破产程序不同，由于债务人很难执行债务国的财产，债务国的运营价值保存更加容易实现，故国家破产对于中止执行程序、解除查封或冻结等常见的破产保护机制的需求并不那么迫切。另一方面，资金逃逸、经济危机、金融风险等对于债务国的危害更大。故此，债务国所需要的是更为宏观的金融、经济等方面的管制措施。事实上，早在2002年国际货币基金组织便曾经主张制定主权国家破产方案—国家破产计划，这一方案将允许主权国家通过法律程序宣布破产，从而为那些负债累累的国家提供符合国际金融机制的“破产保护”，以促进其尽快走出困境。虽然该方案最终并未国际社会获得一致接受，但是其所彰显的国家破产相关的破产保护特殊性仍引起了各界的关注。</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危机化解措施的特殊性</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随着经济全球化日益深化，一个国家出现的主权债务危机可能会蔓延至周边国家或全球。为了防止债务危机的激化性传导，国际上常见的方式将由国际货币基金组织或国际银行提供紧急救助（bailouts）或紧急贷款（rescue loans），一些发达经济体也有可能伸出援手。</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此外，国际破产的危机化解措施还会同时采取主权债务重组措施，即由债务国与债权人之间就主权债务的期限、利率、担保等条款协商作出新的安排，为国家的经济恢复赢得时间，最终使得债务能够在一个较为长的时间内得到偿还。主要的形式包括：延期支付本金与利息、债务减免、再融资等等。</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三、国家破产的影响</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巴西宣告破产的情况下，我国对巴贸易投资等经济活动无疑将受到严重的影响，具体可以分为直接与间接两个方面：</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 直接影响</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对于持有巴西以其信用为基础发行债券的债权人或其他直接债权人而言，巴西破产意味着债权人的权益将很大可能面临着巴西政府主导下的债务重组安排。在各国的破产法律中，债权人通常应获得不少于清算情况下的清偿条件，否则不能强迫债权人接受该条件。但是在国家破产情形下，由于国家主体无法消亡，债权人可能无法以此形成谈判博弈的有效制约。例如阿根廷在2001年出现主权债券违约之后，分别于2005年以及2010年与债券持有人达成债务重组协议，多数债券持有人同意接受了30%的面值偿付价。</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 间接影响</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国家破产并不代表位于该国家内的企业破产，我国企业与巴西企业之间的贸易或投资往来并不会受到直接影响。但是如前文所述，国家破产意味着目前巴西面临严重的经济危机，其中产生的如下间接影响不可忽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首先，巴西宣告破产之后，其国家信用等级将会大幅降低。一定期间之内，其融资成本将会大幅上升，进而进一步影响其未来发展能力，进而影响其整体投资环境与投资前景。</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其次，随着其整体投资环境的恶化，可能引发外商流出，外资出逃、外汇进一步减少。巴西政府可能会因此大幅增发货币，进而导致通货膨胀、市场动荡，甚至引发企业连锁破产。</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最终，若因前述经济问题而导致经济、社会和政治的全面危机，并进一步激化巴西内部矛盾。</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面临着巴西整体经济环境的恶化，我国涉巴贸易投资可以采取如下措施防范风险：</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 以充分了解巴西目前现状为基础，做好风险评估与控制。在投资前对项目风险进行科学评价，做出正确判断，以寻求合理的风险分担结构。</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 我国对巴出口类企业，可以根据具体情况，适当减少赊销交易，加大预付款和信用证比例。同时应强化应收账款管理，一旦巴西企业出现严重逾期，应停止发货，加紧催收工作。</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 广泛征询有关部门意见，了解是否存在相关支持性政策。或者合理利用保险公司等金融工具规避风险。</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 企业管理者应充分重视企业的管理制度和组织形式的合理性，从各个方面来预防贸易或投资中可能遇到的风险。</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sz w:val="32"/>
          <w:szCs w:val="32"/>
          <w:lang w:val="en-US" w:eastAsia="zh-CN"/>
        </w:rPr>
      </w:pPr>
      <w:bookmarkStart w:id="0" w:name="_GoBack"/>
      <w:bookmarkEnd w:id="0"/>
      <w:r>
        <w:rPr>
          <w:rFonts w:hint="eastAsia" w:ascii="仿宋_GB2312" w:hAnsi="仿宋_GB2312" w:eastAsia="仿宋_GB2312" w:cs="仿宋_GB2312"/>
          <w:sz w:val="32"/>
          <w:szCs w:val="32"/>
          <w:lang w:val="en-US" w:eastAsia="zh-CN"/>
        </w:rPr>
        <w:t>（许胜峰   北京市中伦律师事务所高级合伙人，中国贸促会联合国贸法会观察员专家团破产法组成员）</w:t>
      </w:r>
    </w:p>
    <w:sectPr>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ascii="Calibri" w:hAnsi="Calibri" w:eastAsia="宋体" w:cs="黑体"/>
        <w:kern w:val="2"/>
        <w:sz w:val="18"/>
        <w:szCs w:val="24"/>
        <w:lang w:val="en-US" w:eastAsia="zh-CN" w:bidi="ar-SA"/>
      </w:rPr>
      <w:pict>
        <v:rect id="文本框 1" o:spid="_x0000_s2049" o:spt="1" style="position:absolute;left:0pt;margin-top:0pt;height:144pt;width:144pt;mso-position-horizontal:center;mso-position-horizontal-relative:margin;mso-wrap-style:none;z-index:251658240;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rect>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4"/>
        <w:snapToGrid w:val="0"/>
      </w:pPr>
      <w:r>
        <w:rPr>
          <w:rStyle w:val="7"/>
        </w:rPr>
        <w:footnoteRef/>
      </w:r>
      <w:r>
        <w:t xml:space="preserve"> </w:t>
      </w:r>
      <w:r>
        <w:rPr>
          <w:rFonts w:hint="eastAsia"/>
        </w:rPr>
        <w:t>德米特里 ：《巴西破产了》，</w:t>
      </w:r>
      <w:r>
        <w:rPr>
          <w:rFonts w:hint="eastAsia"/>
          <w:lang w:val="en-US" w:eastAsia="zh-CN"/>
        </w:rPr>
        <w:t>凤凰</w:t>
      </w:r>
      <w:r>
        <w:rPr>
          <w:rFonts w:hint="eastAsia"/>
        </w:rPr>
        <w:t>网：http://news.ifeng.com/c/830S1N1loZa，访问日期：20</w:t>
      </w:r>
      <w:r>
        <w:rPr>
          <w:rFonts w:hint="eastAsia"/>
          <w:lang w:val="en-US" w:eastAsia="zh-CN"/>
        </w:rPr>
        <w:t>21</w:t>
      </w:r>
      <w:r>
        <w:rPr>
          <w:rFonts w:hint="eastAsia"/>
        </w:rPr>
        <w:t>年</w:t>
      </w:r>
      <w:r>
        <w:rPr>
          <w:rFonts w:hint="eastAsia"/>
          <w:lang w:val="en-US" w:eastAsia="zh-CN"/>
        </w:rPr>
        <w:t>1</w:t>
      </w:r>
      <w:r>
        <w:rPr>
          <w:rFonts w:hint="eastAsia"/>
        </w:rPr>
        <w:t>月2</w:t>
      </w:r>
      <w:r>
        <w:rPr>
          <w:rFonts w:hint="eastAsia"/>
          <w:lang w:val="en-US" w:eastAsia="zh-CN"/>
        </w:rPr>
        <w:t>2</w:t>
      </w:r>
      <w:r>
        <w:rPr>
          <w:rFonts w:hint="eastAsia"/>
        </w:rPr>
        <w:t>日。</w:t>
      </w:r>
    </w:p>
  </w:footnote>
  <w:footnote w:id="1">
    <w:p>
      <w:pPr>
        <w:pStyle w:val="4"/>
        <w:snapToGrid w:val="0"/>
      </w:pPr>
      <w:r>
        <w:rPr>
          <w:rStyle w:val="7"/>
        </w:rPr>
        <w:footnoteRef/>
      </w:r>
      <w:r>
        <w:t xml:space="preserve"> Pierre Briançon</w:t>
      </w:r>
      <w:r>
        <w:rPr>
          <w:rFonts w:hint="eastAsia"/>
        </w:rPr>
        <w:t>,Brazilian president says his country is ‘broke’ — here’s why，</w:t>
      </w:r>
      <w:r>
        <w:rPr>
          <w:rFonts w:hint="eastAsia"/>
          <w:lang w:val="en-US" w:eastAsia="zh-CN"/>
        </w:rPr>
        <w:t>Market Watch</w:t>
      </w:r>
      <w:r>
        <w:rPr>
          <w:rFonts w:hint="eastAsia"/>
        </w:rPr>
        <w:t>, https://www.marketwatch.com/story/brazilian-president-says-his-country-is-broke-heres-why-11609949590，最后访问日期为：20</w:t>
      </w:r>
      <w:r>
        <w:rPr>
          <w:rFonts w:hint="eastAsia"/>
          <w:lang w:val="en-US" w:eastAsia="zh-CN"/>
        </w:rPr>
        <w:t>21</w:t>
      </w:r>
      <w:r>
        <w:rPr>
          <w:rFonts w:hint="eastAsia"/>
        </w:rPr>
        <w:t>年</w:t>
      </w:r>
      <w:r>
        <w:rPr>
          <w:rFonts w:hint="eastAsia"/>
          <w:lang w:val="en-US" w:eastAsia="zh-CN"/>
        </w:rPr>
        <w:t>1</w:t>
      </w:r>
      <w:r>
        <w:rPr>
          <w:rFonts w:hint="eastAsia"/>
        </w:rPr>
        <w:t>月</w:t>
      </w:r>
      <w:r>
        <w:rPr>
          <w:rFonts w:hint="eastAsia"/>
          <w:lang w:val="en-US" w:eastAsia="zh-CN"/>
        </w:rPr>
        <w:t>22</w:t>
      </w:r>
      <w:r>
        <w:rPr>
          <w:rFonts w:hint="eastAsia"/>
        </w:rPr>
        <w:t>日。</w:t>
      </w:r>
    </w:p>
  </w:footnote>
  <w:footnote w:id="2">
    <w:p>
      <w:pPr>
        <w:pStyle w:val="4"/>
        <w:snapToGrid w:val="0"/>
      </w:pPr>
      <w:r>
        <w:rPr>
          <w:rStyle w:val="7"/>
        </w:rPr>
        <w:footnoteRef/>
      </w:r>
      <w:r>
        <w:t xml:space="preserve"> </w:t>
      </w:r>
      <w:r>
        <w:rPr>
          <w:rFonts w:hint="eastAsia"/>
        </w:rPr>
        <w:t>樊弓</w:t>
      </w:r>
      <w:r>
        <w:rPr>
          <w:rFonts w:hint="eastAsia"/>
          <w:lang w:eastAsia="zh-CN"/>
        </w:rPr>
        <w:t>：《</w:t>
      </w:r>
      <w:r>
        <w:rPr>
          <w:rFonts w:hint="eastAsia"/>
        </w:rPr>
        <w:t>一个国家的破产——解读阿根廷命运</w:t>
      </w:r>
      <w:r>
        <w:rPr>
          <w:rFonts w:hint="eastAsia"/>
          <w:lang w:eastAsia="zh-CN"/>
        </w:rPr>
        <w:t>》，</w:t>
      </w:r>
      <w:r>
        <w:rPr>
          <w:rFonts w:hint="eastAsia"/>
          <w:lang w:val="en-US" w:eastAsia="zh-CN"/>
        </w:rPr>
        <w:t>载《</w:t>
      </w:r>
      <w:r>
        <w:rPr>
          <w:rFonts w:hint="eastAsia"/>
        </w:rPr>
        <w:t>领导文萃</w:t>
      </w:r>
      <w:r>
        <w:rPr>
          <w:rFonts w:hint="eastAsia"/>
          <w:lang w:eastAsia="zh-CN"/>
        </w:rPr>
        <w:t>》</w:t>
      </w:r>
      <w:r>
        <w:rPr>
          <w:rFonts w:hint="eastAsia"/>
        </w:rPr>
        <w:t>2002</w:t>
      </w:r>
      <w:r>
        <w:rPr>
          <w:rFonts w:hint="eastAsia"/>
          <w:lang w:val="en-US" w:eastAsia="zh-CN"/>
        </w:rPr>
        <w:t>年第5期</w:t>
      </w:r>
      <w:r>
        <w:rPr>
          <w:rFonts w:hint="eastAsia"/>
          <w:lang w:eastAsia="zh-CN"/>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80756"/>
    <w:multiLevelType w:val="singleLevel"/>
    <w:tmpl w:val="08380756"/>
    <w:lvl w:ilvl="0" w:tentative="0">
      <w:start w:val="1"/>
      <w:numFmt w:val="decimal"/>
      <w:lvlText w:val="%1."/>
      <w:lvlJc w:val="left"/>
      <w:pPr>
        <w:tabs>
          <w:tab w:val="left" w:pos="312"/>
        </w:tabs>
      </w:pPr>
    </w:lvl>
  </w:abstractNum>
  <w:abstractNum w:abstractNumId="1">
    <w:nsid w:val="279991FD"/>
    <w:multiLevelType w:val="singleLevel"/>
    <w:tmpl w:val="279991FD"/>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rsids>
    <w:rsidRoot w:val="00000000"/>
    <w:rsid w:val="002B232F"/>
    <w:rsid w:val="13B14B9D"/>
    <w:rsid w:val="15EF1235"/>
    <w:rsid w:val="1D2F2606"/>
    <w:rsid w:val="2A8764D3"/>
    <w:rsid w:val="4E1455F5"/>
    <w:rsid w:val="5CF50C47"/>
    <w:rsid w:val="751B768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footnote text"/>
    <w:basedOn w:val="1"/>
    <w:qFormat/>
    <w:uiPriority w:val="0"/>
    <w:pPr>
      <w:snapToGrid w:val="0"/>
      <w:jc w:val="left"/>
    </w:pPr>
    <w:rPr>
      <w:sz w:val="18"/>
    </w:rPr>
  </w:style>
  <w:style w:type="character" w:styleId="7">
    <w:name w:val="footnote reference"/>
    <w:basedOn w:val="6"/>
    <w:qFormat/>
    <w:uiPriority w:val="0"/>
    <w:rPr>
      <w:vertAlign w:val="superscript"/>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8E7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2020-01-08T07:00:00Z</dcterms:created>
  <dc:creator>ALIENWARE</dc:creator>
  <cp:lastModifiedBy>温凯传</cp:lastModifiedBy>
  <dcterms:modified xsi:type="dcterms:W3CDTF">2021-01-29T07:26:08Z</dcterms:modified>
  <dc:title>巴西主权债务危机对我国涉巴贸易投资的影响</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